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DE1" w:rsidRPr="007A1DE1" w:rsidRDefault="007A1DE1" w:rsidP="007A1DE1">
      <w:pPr>
        <w:rPr>
          <w:b/>
          <w:sz w:val="24"/>
          <w:szCs w:val="24"/>
        </w:rPr>
      </w:pPr>
      <w:r>
        <w:rPr>
          <w:b/>
          <w:sz w:val="24"/>
          <w:szCs w:val="24"/>
        </w:rPr>
        <w:t>Champ d’apprentissage 3</w:t>
      </w:r>
      <w:r w:rsidR="00442BEB" w:rsidRPr="00D4193A">
        <w:rPr>
          <w:b/>
          <w:sz w:val="24"/>
          <w:szCs w:val="24"/>
        </w:rPr>
        <w:t xml:space="preserve"> : </w:t>
      </w:r>
      <w:r w:rsidRPr="007A1DE1">
        <w:rPr>
          <w:b/>
          <w:sz w:val="24"/>
          <w:szCs w:val="24"/>
        </w:rPr>
        <w:t>S’exprimer devant les autres par une prestation artistique et/ou acrobatique</w:t>
      </w:r>
    </w:p>
    <w:p w:rsidR="00143312" w:rsidRDefault="00143312" w:rsidP="007A1DE1">
      <w:pPr>
        <w:pStyle w:val="Sansinterligne"/>
      </w:pPr>
      <w:r>
        <w:t xml:space="preserve">Exemples de situations, d’activités, de ressources pour l’élève : </w:t>
      </w:r>
    </w:p>
    <w:p w:rsidR="00442BEB" w:rsidRDefault="007A1DE1" w:rsidP="007A1DE1">
      <w:r>
        <w:t xml:space="preserve">Cycle 2, </w:t>
      </w:r>
      <w:r w:rsidRPr="007A1DE1">
        <w:t>Cycle 3 :</w:t>
      </w:r>
      <w:r w:rsidRPr="007A1DE1">
        <w:t xml:space="preserve"> </w:t>
      </w:r>
      <w:r w:rsidRPr="007A1DE1">
        <w:t>Danses collectives, danse de création, activités gymniques, arts du cirque.</w:t>
      </w:r>
      <w:r>
        <w:t xml:space="preserve"> </w:t>
      </w:r>
    </w:p>
    <w:tbl>
      <w:tblPr>
        <w:tblStyle w:val="Grilledutableau"/>
        <w:tblpPr w:leftFromText="141" w:rightFromText="141" w:vertAnchor="page" w:horzAnchor="margin" w:tblpY="3006"/>
        <w:tblW w:w="0" w:type="auto"/>
        <w:tblLook w:val="04A0" w:firstRow="1" w:lastRow="0" w:firstColumn="1" w:lastColumn="0" w:noHBand="0" w:noVBand="1"/>
      </w:tblPr>
      <w:tblGrid>
        <w:gridCol w:w="988"/>
        <w:gridCol w:w="3720"/>
        <w:gridCol w:w="4501"/>
        <w:gridCol w:w="4785"/>
      </w:tblGrid>
      <w:tr w:rsidR="007A1DE1" w:rsidTr="007A1DE1">
        <w:tc>
          <w:tcPr>
            <w:tcW w:w="988" w:type="dxa"/>
          </w:tcPr>
          <w:p w:rsidR="007A1DE1" w:rsidRDefault="007A1DE1" w:rsidP="007A1DE1">
            <w:pPr>
              <w:pStyle w:val="Sansinterligne"/>
            </w:pPr>
            <w:bookmarkStart w:id="0" w:name="_GoBack"/>
            <w:bookmarkEnd w:id="0"/>
          </w:p>
        </w:tc>
        <w:tc>
          <w:tcPr>
            <w:tcW w:w="3720" w:type="dxa"/>
          </w:tcPr>
          <w:p w:rsidR="007A1DE1" w:rsidRDefault="007A1DE1" w:rsidP="007A1DE1">
            <w:pPr>
              <w:pStyle w:val="Sansinterligne"/>
            </w:pPr>
            <w:r>
              <w:t>Attendus de fin de cycle</w:t>
            </w:r>
          </w:p>
        </w:tc>
        <w:tc>
          <w:tcPr>
            <w:tcW w:w="4501" w:type="dxa"/>
          </w:tcPr>
          <w:p w:rsidR="007A1DE1" w:rsidRDefault="007A1DE1" w:rsidP="007A1DE1">
            <w:pPr>
              <w:pStyle w:val="Sansinterligne"/>
            </w:pPr>
            <w:r>
              <w:t>Compétences travaillées pendant le cycle</w:t>
            </w:r>
          </w:p>
        </w:tc>
        <w:tc>
          <w:tcPr>
            <w:tcW w:w="4785" w:type="dxa"/>
          </w:tcPr>
          <w:p w:rsidR="007A1DE1" w:rsidRDefault="007A1DE1" w:rsidP="007A1DE1">
            <w:pPr>
              <w:pStyle w:val="Sansinterligne"/>
            </w:pPr>
            <w:r>
              <w:t>Repères de progressivité</w:t>
            </w:r>
          </w:p>
        </w:tc>
      </w:tr>
      <w:tr w:rsidR="007A1DE1" w:rsidTr="007A1DE1">
        <w:tc>
          <w:tcPr>
            <w:tcW w:w="988" w:type="dxa"/>
          </w:tcPr>
          <w:p w:rsidR="007A1DE1" w:rsidRDefault="007A1DE1" w:rsidP="007A1DE1">
            <w:pPr>
              <w:pStyle w:val="Sansinterligne"/>
            </w:pPr>
            <w:r>
              <w:t>Cycle 2</w:t>
            </w:r>
          </w:p>
        </w:tc>
        <w:tc>
          <w:tcPr>
            <w:tcW w:w="3720" w:type="dxa"/>
          </w:tcPr>
          <w:p w:rsidR="007A1DE1" w:rsidRDefault="007A1DE1" w:rsidP="007A1DE1">
            <w:pPr>
              <w:pStyle w:val="Sansinterligne"/>
            </w:pPr>
            <w:r>
              <w:t>-</w:t>
            </w:r>
            <w:r>
              <w:tab/>
              <w:t xml:space="preserve">Mobiliser le pouvoir expressif du corps, en reproduisant une séquence simple d’actions apprise ou en présentant une action inventée. </w:t>
            </w:r>
          </w:p>
          <w:p w:rsidR="007A1DE1" w:rsidRPr="00442BEB" w:rsidRDefault="007A1DE1" w:rsidP="007A1DE1">
            <w:pPr>
              <w:pStyle w:val="Sansinterligne"/>
            </w:pPr>
            <w:r>
              <w:t>-</w:t>
            </w:r>
            <w:r>
              <w:tab/>
              <w:t>S’adapter au rythme, mémoriser des pas, des figures, des éléments et des enchainements pour réaliser des actions individuelles et collectives.</w:t>
            </w:r>
          </w:p>
        </w:tc>
        <w:tc>
          <w:tcPr>
            <w:tcW w:w="4501" w:type="dxa"/>
          </w:tcPr>
          <w:p w:rsidR="007A1DE1" w:rsidRDefault="007A1DE1" w:rsidP="007A1DE1">
            <w:pPr>
              <w:pStyle w:val="Sansinterligne"/>
            </w:pPr>
            <w:r>
              <w:t>S’exposer aux autres : s’engager avec facilité dans des situations d’expression personnelle sans crainte de se montrer.</w:t>
            </w:r>
          </w:p>
          <w:p w:rsidR="007A1DE1" w:rsidRDefault="007A1DE1" w:rsidP="007A1DE1">
            <w:pPr>
              <w:pStyle w:val="Sansinterligne"/>
            </w:pPr>
          </w:p>
          <w:p w:rsidR="007A1DE1" w:rsidRDefault="007A1DE1" w:rsidP="007A1DE1">
            <w:pPr>
              <w:pStyle w:val="Sansinterligne"/>
            </w:pPr>
            <w:r>
              <w:t xml:space="preserve">Exploiter le pouvoir expressif du corps en transformant sa motricité et en construisant un répertoire d’actions nouvelles à visée esthétique. </w:t>
            </w:r>
          </w:p>
          <w:p w:rsidR="007A1DE1" w:rsidRDefault="007A1DE1" w:rsidP="007A1DE1">
            <w:pPr>
              <w:pStyle w:val="Sansinterligne"/>
            </w:pPr>
          </w:p>
          <w:p w:rsidR="007A1DE1" w:rsidRDefault="007A1DE1" w:rsidP="007A1DE1">
            <w:pPr>
              <w:pStyle w:val="Sansinterligne"/>
            </w:pPr>
            <w:r>
              <w:t xml:space="preserve">S’engager en sécurité dans des situations acrobatiques en construisant de nouveaux pouvoirs moteurs. </w:t>
            </w:r>
          </w:p>
          <w:p w:rsidR="007A1DE1" w:rsidRDefault="007A1DE1" w:rsidP="007A1DE1">
            <w:pPr>
              <w:pStyle w:val="Sansinterligne"/>
            </w:pPr>
          </w:p>
          <w:p w:rsidR="007A1DE1" w:rsidRPr="00442BEB" w:rsidRDefault="007A1DE1" w:rsidP="007A1DE1">
            <w:pPr>
              <w:pStyle w:val="Sansinterligne"/>
            </w:pPr>
            <w:r>
              <w:t>Synchroniser ses actions avec celles de partenaires.</w:t>
            </w:r>
          </w:p>
        </w:tc>
        <w:tc>
          <w:tcPr>
            <w:tcW w:w="4785" w:type="dxa"/>
          </w:tcPr>
          <w:p w:rsidR="007A1DE1" w:rsidRDefault="007A1DE1" w:rsidP="007A1DE1">
            <w:pPr>
              <w:pStyle w:val="Sansinterligne"/>
            </w:pPr>
            <w:r w:rsidRPr="007A1DE1">
              <w:t xml:space="preserve">Les activités expressives, artistiques, esthétiques ou acrobatiques proposées présentent une progressivité en termes de longueur, de difficultés d’exécution. Les élèves évoluent au cours du cycle en montrant une pratique de plus en plus élaborée, en passant progressivement de l’exécutant à la composition et à la chorégraphie simple. </w:t>
            </w:r>
          </w:p>
          <w:p w:rsidR="007A1DE1" w:rsidRPr="00442BEB" w:rsidRDefault="007A1DE1" w:rsidP="007A1DE1">
            <w:pPr>
              <w:pStyle w:val="Sansinterligne"/>
            </w:pPr>
            <w:r w:rsidRPr="007A1DE1">
              <w:t>Lors des activités gymniques, ils réalisent des actions de plus en plus tournées et renversées, de plus en plus aériennes, de plus en plus manuelles, de plus en plus coordonnées. Ils réalisent progressivement des actions « acrobatiques » mettant en jeu l’équilibre (recherche d’exploits) et pouvant revêtir un caractère esthétique.</w:t>
            </w:r>
          </w:p>
        </w:tc>
      </w:tr>
      <w:tr w:rsidR="007A1DE1" w:rsidTr="007A1DE1">
        <w:tc>
          <w:tcPr>
            <w:tcW w:w="988" w:type="dxa"/>
          </w:tcPr>
          <w:p w:rsidR="007A1DE1" w:rsidRDefault="007A1DE1" w:rsidP="007A1DE1">
            <w:r>
              <w:t>Cycle 3</w:t>
            </w:r>
          </w:p>
        </w:tc>
        <w:tc>
          <w:tcPr>
            <w:tcW w:w="3720" w:type="dxa"/>
          </w:tcPr>
          <w:p w:rsidR="007A1DE1" w:rsidRDefault="007A1DE1" w:rsidP="007A1DE1">
            <w:r>
              <w:t>-</w:t>
            </w:r>
            <w:r>
              <w:tab/>
              <w:t xml:space="preserve">Réaliser en petits groupes 2 séquences : une à visée acrobatique destinée à être jugée, une autre à visée artistique destinée à être appréciée et à émouvoir. </w:t>
            </w:r>
          </w:p>
          <w:p w:rsidR="007A1DE1" w:rsidRDefault="007A1DE1" w:rsidP="007A1DE1">
            <w:r>
              <w:t>-</w:t>
            </w:r>
            <w:r>
              <w:tab/>
              <w:t xml:space="preserve">Savoir filmer une prestation pour la revoir et la faire évoluer </w:t>
            </w:r>
          </w:p>
          <w:p w:rsidR="007A1DE1" w:rsidRDefault="007A1DE1" w:rsidP="007A1DE1">
            <w:r>
              <w:t>-</w:t>
            </w:r>
            <w:r>
              <w:tab/>
              <w:t>Respecter les prestations des autres et accepter de se produire devant les autres</w:t>
            </w:r>
          </w:p>
        </w:tc>
        <w:tc>
          <w:tcPr>
            <w:tcW w:w="4501" w:type="dxa"/>
          </w:tcPr>
          <w:p w:rsidR="007A1DE1" w:rsidRDefault="007A1DE1" w:rsidP="007A1DE1">
            <w:r>
              <w:t>Utiliser le pouvoir expressif du corps de différentes façons.</w:t>
            </w:r>
          </w:p>
          <w:p w:rsidR="007A1DE1" w:rsidRDefault="007A1DE1" w:rsidP="007A1DE1"/>
          <w:p w:rsidR="007A1DE1" w:rsidRDefault="007A1DE1" w:rsidP="007A1DE1">
            <w:r>
              <w:t xml:space="preserve">Enrichir son répertoire d’actions afin de communiquer une intention ou une émotion. </w:t>
            </w:r>
          </w:p>
          <w:p w:rsidR="007A1DE1" w:rsidRDefault="007A1DE1" w:rsidP="007A1DE1"/>
          <w:p w:rsidR="007A1DE1" w:rsidRDefault="007A1DE1" w:rsidP="007A1DE1">
            <w:r>
              <w:t>S’engager dans des actions artistiques ou acrobatiques destinées à être présentées aux autres en maitrisant les risques et ses émotions.</w:t>
            </w:r>
          </w:p>
          <w:p w:rsidR="007A1DE1" w:rsidRDefault="007A1DE1" w:rsidP="007A1DE1"/>
          <w:p w:rsidR="007A1DE1" w:rsidRPr="00442BEB" w:rsidRDefault="007A1DE1" w:rsidP="007A1DE1">
            <w:r>
              <w:lastRenderedPageBreak/>
              <w:t xml:space="preserve"> Mobiliser son imaginaire pour créer du sens et de l’émotion, dans des prestations collectives.</w:t>
            </w:r>
          </w:p>
        </w:tc>
        <w:tc>
          <w:tcPr>
            <w:tcW w:w="4785" w:type="dxa"/>
          </w:tcPr>
          <w:p w:rsidR="007A1DE1" w:rsidRPr="00442BEB" w:rsidRDefault="007A1DE1" w:rsidP="007A1DE1">
            <w:r w:rsidRPr="007A1DE1">
              <w:lastRenderedPageBreak/>
              <w:t>Les activités artistiques et acrobatiques peuvent être organisées sur chacune des 3 années du cycle, en exploitant les ressources et les manifestations sportives locales.</w:t>
            </w:r>
          </w:p>
        </w:tc>
      </w:tr>
    </w:tbl>
    <w:p w:rsidR="00442BEB" w:rsidRDefault="00442BEB" w:rsidP="00442BEB"/>
    <w:sectPr w:rsidR="00442BEB" w:rsidSect="00442BE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5580D"/>
    <w:multiLevelType w:val="hybridMultilevel"/>
    <w:tmpl w:val="546AD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1C236E"/>
    <w:multiLevelType w:val="hybridMultilevel"/>
    <w:tmpl w:val="F8E05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EB"/>
    <w:rsid w:val="000D0E7C"/>
    <w:rsid w:val="00143312"/>
    <w:rsid w:val="00442BEB"/>
    <w:rsid w:val="007A1DE1"/>
    <w:rsid w:val="00CD6FAE"/>
    <w:rsid w:val="00D41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51927-BB6B-4B82-B646-F0D71B3F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7A1DE1"/>
    <w:pPr>
      <w:keepNext/>
      <w:keepLines/>
      <w:spacing w:before="40" w:after="0" w:line="228" w:lineRule="auto"/>
      <w:ind w:left="66" w:hanging="10"/>
      <w:jc w:val="both"/>
      <w:outlineLvl w:val="1"/>
    </w:pPr>
    <w:rPr>
      <w:rFonts w:asciiTheme="majorHAnsi" w:eastAsiaTheme="majorEastAsia" w:hAnsiTheme="majorHAnsi" w:cstheme="majorBidi"/>
      <w:color w:val="2E74B5" w:themeColor="accent1" w:themeShade="BF"/>
      <w:sz w:val="26"/>
      <w:szCs w:val="2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4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2B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43312"/>
    <w:pPr>
      <w:ind w:left="720"/>
      <w:contextualSpacing/>
    </w:pPr>
  </w:style>
  <w:style w:type="character" w:customStyle="1" w:styleId="Titre2Car">
    <w:name w:val="Titre 2 Car"/>
    <w:basedOn w:val="Policepardfaut"/>
    <w:link w:val="Titre2"/>
    <w:uiPriority w:val="9"/>
    <w:rsid w:val="007A1DE1"/>
    <w:rPr>
      <w:rFonts w:asciiTheme="majorHAnsi" w:eastAsiaTheme="majorEastAsia" w:hAnsiTheme="majorHAnsi" w:cstheme="majorBidi"/>
      <w:color w:val="2E74B5" w:themeColor="accent1" w:themeShade="BF"/>
      <w:sz w:val="26"/>
      <w:szCs w:val="26"/>
      <w:lang w:eastAsia="fr-FR"/>
    </w:rPr>
  </w:style>
  <w:style w:type="paragraph" w:styleId="Sansinterligne">
    <w:name w:val="No Spacing"/>
    <w:uiPriority w:val="1"/>
    <w:qFormat/>
    <w:rsid w:val="007A1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32131">
      <w:bodyDiv w:val="1"/>
      <w:marLeft w:val="0"/>
      <w:marRight w:val="0"/>
      <w:marTop w:val="0"/>
      <w:marBottom w:val="0"/>
      <w:divBdr>
        <w:top w:val="none" w:sz="0" w:space="0" w:color="auto"/>
        <w:left w:val="none" w:sz="0" w:space="0" w:color="auto"/>
        <w:bottom w:val="none" w:sz="0" w:space="0" w:color="auto"/>
        <w:right w:val="none" w:sz="0" w:space="0" w:color="auto"/>
      </w:divBdr>
    </w:div>
    <w:div w:id="635187026">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950628156">
      <w:bodyDiv w:val="1"/>
      <w:marLeft w:val="0"/>
      <w:marRight w:val="0"/>
      <w:marTop w:val="0"/>
      <w:marBottom w:val="0"/>
      <w:divBdr>
        <w:top w:val="none" w:sz="0" w:space="0" w:color="auto"/>
        <w:left w:val="none" w:sz="0" w:space="0" w:color="auto"/>
        <w:bottom w:val="none" w:sz="0" w:space="0" w:color="auto"/>
        <w:right w:val="none" w:sz="0" w:space="0" w:color="auto"/>
      </w:divBdr>
    </w:div>
    <w:div w:id="18068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402</Words>
  <Characters>2212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lbonnet3</dc:creator>
  <cp:keywords/>
  <dc:description/>
  <cp:lastModifiedBy>ccharvet-neri</cp:lastModifiedBy>
  <cp:revision>3</cp:revision>
  <dcterms:created xsi:type="dcterms:W3CDTF">2016-01-05T09:34:00Z</dcterms:created>
  <dcterms:modified xsi:type="dcterms:W3CDTF">2016-01-14T09:43:00Z</dcterms:modified>
</cp:coreProperties>
</file>